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1DE13" w14:textId="77777777"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專題與研究成果</w:t>
      </w:r>
      <w:r w:rsidRPr="003E754F">
        <w:rPr>
          <w:rFonts w:ascii="Times New Roman" w:eastAsia="標楷體" w:hAnsi="Times New Roman" w:cs="Times New Roman"/>
          <w:b/>
          <w:sz w:val="32"/>
          <w:szCs w:val="32"/>
        </w:rPr>
        <w:t>報告全文格式</w:t>
      </w:r>
    </w:p>
    <w:p w14:paraId="39414E54" w14:textId="36607F68"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sz w:val="32"/>
          <w:szCs w:val="32"/>
        </w:rPr>
        <w:t>Instructions for Camera-Ready Report on 202</w:t>
      </w:r>
      <w:r w:rsidR="008731FC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3E754F">
        <w:rPr>
          <w:rFonts w:ascii="Times New Roman" w:eastAsia="標楷體" w:hAnsi="Times New Roman" w:cs="Times New Roman"/>
          <w:b/>
          <w:sz w:val="32"/>
          <w:szCs w:val="32"/>
        </w:rPr>
        <w:t xml:space="preserve"> AMI&amp;E Project and Research Competition</w:t>
      </w:r>
    </w:p>
    <w:p w14:paraId="1966B4AD" w14:textId="77777777"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14:paraId="142E0141" w14:textId="77777777"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 xml:space="preserve">  </w:t>
      </w: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14:paraId="43F2DB20" w14:textId="77777777"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14:paraId="56CD4386" w14:textId="77777777"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14:paraId="1BA450E9" w14:textId="77777777"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</w:p>
    <w:p w14:paraId="09C0BD56" w14:textId="77777777"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摘要</w:t>
      </w:r>
    </w:p>
    <w:p w14:paraId="422C32AE" w14:textId="77777777"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本文舉例說明「</w:t>
      </w:r>
      <w:r w:rsidRPr="003E754F">
        <w:rPr>
          <w:rFonts w:ascii="Times New Roman" w:eastAsia="標楷體" w:hAnsi="Times New Roman" w:cs="Times New Roman"/>
          <w:sz w:val="20"/>
        </w:rPr>
        <w:t>XXX</w:t>
      </w:r>
      <w:r w:rsidRPr="003E754F">
        <w:rPr>
          <w:rFonts w:ascii="Times New Roman" w:eastAsia="標楷體" w:hAnsi="Times New Roman" w:cs="Times New Roman"/>
          <w:sz w:val="20"/>
        </w:rPr>
        <w:t>」作品採用之排版格式，供投稿人準備作品文件時參考之用。摘要內文距左右兩側各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公分置中，單行間距</w:t>
      </w:r>
      <w:r w:rsidRPr="003E754F">
        <w:rPr>
          <w:rFonts w:ascii="Times New Roman" w:eastAsia="標楷體" w:hAnsi="Times New Roman" w:cs="Times New Roman"/>
          <w:sz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</w:t>
      </w:r>
      <w:r w:rsidRPr="003E754F">
        <w:rPr>
          <w:rFonts w:ascii="Times New Roman" w:eastAsia="標楷體" w:hAnsi="Times New Roman" w:cs="Times New Roman"/>
          <w:sz w:val="20"/>
        </w:rPr>
        <w:t>)</w:t>
      </w:r>
      <w:r w:rsidRPr="003E754F">
        <w:rPr>
          <w:rFonts w:ascii="Times New Roman" w:eastAsia="標楷體" w:hAnsi="Times New Roman" w:cs="Times New Roman"/>
          <w:sz w:val="20"/>
        </w:rPr>
        <w:t>，與前段距離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，摘要標題字型為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標楷體、粗體；摘要內文字型為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14:paraId="34A11E05" w14:textId="77777777"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Cs/>
          <w:sz w:val="20"/>
        </w:rPr>
        <w:t>關鍵詞</w:t>
      </w:r>
      <w:r w:rsidRPr="003E754F">
        <w:rPr>
          <w:rFonts w:ascii="Times New Roman" w:eastAsia="標楷體" w:hAnsi="Times New Roman" w:cs="Times New Roman"/>
        </w:rPr>
        <w:t>：</w:t>
      </w:r>
      <w:r w:rsidRPr="003E754F">
        <w:rPr>
          <w:rFonts w:ascii="Times New Roman" w:eastAsia="標楷體" w:hAnsi="Times New Roman" w:cs="Times New Roman"/>
          <w:sz w:val="20"/>
        </w:rPr>
        <w:t>關鍵詞一、關鍵詞二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最多不超過五項，並以頓號隔開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2409735F" w14:textId="77777777" w:rsidR="005613FE" w:rsidRPr="003E754F" w:rsidRDefault="005613FE" w:rsidP="005613FE">
      <w:pPr>
        <w:snapToGrid w:val="0"/>
        <w:rPr>
          <w:rFonts w:ascii="Times New Roman" w:eastAsia="標楷體" w:hAnsi="Times New Roman" w:cs="Times New Roman"/>
        </w:rPr>
      </w:pPr>
    </w:p>
    <w:p w14:paraId="199BB6EA" w14:textId="77777777" w:rsidR="005613FE" w:rsidRPr="003E754F" w:rsidRDefault="005613FE" w:rsidP="005613F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0"/>
        </w:rPr>
        <w:sectPr w:rsidR="005613FE" w:rsidRPr="003E754F" w:rsidSect="002152C5">
          <w:headerReference w:type="default" r:id="rId7"/>
          <w:pgSz w:w="11906" w:h="16838"/>
          <w:pgMar w:top="1418" w:right="1418" w:bottom="1418" w:left="1418" w:header="851" w:footer="567" w:gutter="0"/>
          <w:cols w:space="425"/>
          <w:docGrid w:type="linesAndChars" w:linePitch="360"/>
        </w:sectPr>
      </w:pPr>
    </w:p>
    <w:p w14:paraId="05C4F9B7" w14:textId="77777777"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格式</w:t>
      </w:r>
    </w:p>
    <w:p w14:paraId="70AC98A0" w14:textId="77777777"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報告內容：前言、研究目的、文獻探討、研究方法、結果與討論（含結論與建議）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14:paraId="28682657" w14:textId="77777777"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，文章之研究題目與作者不分欄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內文分兩欄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14:paraId="3E93A6F4" w14:textId="77777777" w:rsidR="005613FE" w:rsidRPr="003E754F" w:rsidRDefault="005613FE" w:rsidP="005613FE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全文文章包括圖片、表格、參考文獻，以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至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</w:rPr>
        <w:t>頁為原則。請於每頁下方插入頁碼置中。全文文章請以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14:paraId="4178C631" w14:textId="77777777"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論文題目與作者</w:t>
      </w:r>
    </w:p>
    <w:p w14:paraId="515820B0" w14:textId="77777777"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14:paraId="3CEAE671" w14:textId="77777777"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proofErr w:type="gramStart"/>
      <w:r w:rsidRPr="003E754F">
        <w:rPr>
          <w:rFonts w:ascii="Times New Roman" w:eastAsia="標楷體" w:hAnsi="Times New Roman" w:cs="Times New Roman"/>
          <w:b/>
          <w:sz w:val="20"/>
        </w:rPr>
        <w:t>各節主標題</w:t>
      </w:r>
      <w:proofErr w:type="gramEnd"/>
    </w:p>
    <w:p w14:paraId="1A97431D" w14:textId="77777777"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與前一段落間隔一行，置中、標楷體、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</w:p>
    <w:p w14:paraId="37F65CA5" w14:textId="77777777"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內文</w:t>
      </w:r>
    </w:p>
    <w:p w14:paraId="014CE6C2" w14:textId="77777777"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14:paraId="7E3D5885" w14:textId="77777777"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小節標題</w:t>
      </w:r>
    </w:p>
    <w:p w14:paraId="1279E16E" w14:textId="77777777" w:rsidR="005613FE" w:rsidRPr="003E754F" w:rsidRDefault="005613FE" w:rsidP="005613FE">
      <w:pPr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靠左、粗體、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標楷體，如一行放不下則換行對齊。</w:t>
      </w:r>
    </w:p>
    <w:p w14:paraId="68C9E265" w14:textId="77777777" w:rsidR="005613FE" w:rsidRPr="003E754F" w:rsidRDefault="005613FE" w:rsidP="005613FE">
      <w:pPr>
        <w:snapToGrid w:val="0"/>
        <w:ind w:firstLine="408"/>
        <w:jc w:val="both"/>
        <w:rPr>
          <w:rFonts w:ascii="Times New Roman" w:eastAsia="標楷體" w:hAnsi="Times New Roman" w:cs="Times New Roman"/>
          <w:sz w:val="20"/>
        </w:rPr>
      </w:pPr>
    </w:p>
    <w:p w14:paraId="23FF27B1" w14:textId="77777777"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</w:rPr>
        <w:t>關於圖片、表格及方程式</w:t>
      </w:r>
    </w:p>
    <w:p w14:paraId="0EA27377" w14:textId="77777777"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圖片</w:t>
      </w:r>
    </w:p>
    <w:p w14:paraId="09345E9F" w14:textId="77777777"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若圖較大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以單欄編排。</w:t>
      </w:r>
    </w:p>
    <w:p w14:paraId="391EAAB1" w14:textId="77777777" w:rsidR="005613FE" w:rsidRPr="003E754F" w:rsidRDefault="005613FE" w:rsidP="005613FE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14:paraId="6887133A" w14:textId="6F7C7146" w:rsidR="005613FE" w:rsidRPr="003E754F" w:rsidRDefault="008731FC" w:rsidP="005613FE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55927597" wp14:editId="27EBCFB5">
            <wp:extent cx="2833687" cy="997038"/>
            <wp:effectExtent l="0" t="0" r="5080" b="0"/>
            <wp:docPr id="185891917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76" cy="1000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98A7D" w14:textId="77777777"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14:paraId="20429EE6" w14:textId="77777777"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表格</w:t>
      </w:r>
    </w:p>
    <w:p w14:paraId="36D6ADF4" w14:textId="77777777"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靠下，若表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比較大時以單欄編排，表內容須有外框。</w:t>
      </w:r>
    </w:p>
    <w:p w14:paraId="64DC3FA8" w14:textId="77777777"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方程式</w:t>
      </w:r>
    </w:p>
    <w:p w14:paraId="7082FDF3" w14:textId="77777777" w:rsidR="005613FE" w:rsidRPr="003E754F" w:rsidRDefault="005613FE" w:rsidP="005613FE">
      <w:pPr>
        <w:adjustRightInd w:val="0"/>
        <w:snapToGrid w:val="0"/>
        <w:spacing w:before="120"/>
        <w:ind w:firstLine="42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方程式應於上下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留一行空白。方程式應編號，編號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必須切齊邊界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並從</w:t>
      </w:r>
      <w:r w:rsidRPr="003E754F">
        <w:rPr>
          <w:rFonts w:ascii="Times New Roman" w:eastAsia="標楷體" w:hAnsi="Times New Roman" w:cs="Times New Roman"/>
          <w:sz w:val="20"/>
        </w:rPr>
        <w:t>(1)</w:t>
      </w:r>
      <w:r w:rsidRPr="003E754F">
        <w:rPr>
          <w:rFonts w:ascii="Times New Roman" w:eastAsia="標楷體" w:hAnsi="Times New Roman" w:cs="Times New Roman"/>
          <w:sz w:val="20"/>
        </w:rPr>
        <w:t>開始，如方程式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太長宜分成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兩行，字體大小為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。</w:t>
      </w:r>
    </w:p>
    <w:p w14:paraId="6C553F06" w14:textId="77777777" w:rsidR="005613FE" w:rsidRPr="003E754F" w:rsidRDefault="005613FE" w:rsidP="005613FE">
      <w:pPr>
        <w:adjustRightInd w:val="0"/>
        <w:snapToGrid w:val="0"/>
        <w:rPr>
          <w:rFonts w:ascii="Times New Roman" w:eastAsia="標楷體" w:hAnsi="Times New Roman" w:cs="Times New Roman"/>
          <w:sz w:val="20"/>
        </w:rPr>
      </w:pPr>
    </w:p>
    <w:p w14:paraId="1D5FAAD0" w14:textId="77777777" w:rsidR="005613FE" w:rsidRPr="003E754F" w:rsidRDefault="005613FE" w:rsidP="005613FE">
      <w:pPr>
        <w:tabs>
          <w:tab w:val="right" w:pos="4228"/>
        </w:tabs>
        <w:adjustRightInd w:val="0"/>
        <w:snapToGrid w:val="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noProof/>
          <w:position w:val="-24"/>
          <w:sz w:val="20"/>
        </w:rPr>
        <w:object w:dxaOrig="2220" w:dyaOrig="620" w14:anchorId="51B0D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27.05pt" o:ole="" fillcolor="window">
            <v:imagedata r:id="rId9" o:title=""/>
          </v:shape>
          <o:OLEObject Type="Embed" ProgID="Equation.3" ShapeID="_x0000_i1025" DrawAspect="Content" ObjectID="_1788690559" r:id="rId10"/>
        </w:object>
      </w:r>
      <w:r w:rsidRPr="003E754F">
        <w:rPr>
          <w:rFonts w:ascii="Times New Roman" w:eastAsia="標楷體" w:hAnsi="Times New Roman" w:cs="Times New Roman"/>
          <w:sz w:val="20"/>
        </w:rPr>
        <w:t xml:space="preserve">    </w:t>
      </w:r>
      <w:r w:rsidRPr="003E754F">
        <w:rPr>
          <w:rFonts w:ascii="Times New Roman" w:eastAsia="標楷體" w:hAnsi="Times New Roman" w:cs="Times New Roman"/>
          <w:sz w:val="20"/>
        </w:rPr>
        <w:tab/>
        <w:t>(1)</w:t>
      </w:r>
    </w:p>
    <w:p w14:paraId="7A28BB1C" w14:textId="77777777" w:rsidR="005613FE" w:rsidRPr="003E754F" w:rsidRDefault="005613FE" w:rsidP="005613FE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14:paraId="079F214E" w14:textId="77777777" w:rsidR="005613FE" w:rsidRPr="003E754F" w:rsidRDefault="005613FE" w:rsidP="005613FE">
      <w:pPr>
        <w:numPr>
          <w:ilvl w:val="0"/>
          <w:numId w:val="1"/>
        </w:num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/>
        </w:rPr>
        <w:lastRenderedPageBreak/>
        <w:t>參考文獻格式</w:t>
      </w:r>
    </w:p>
    <w:p w14:paraId="7ECD51D3" w14:textId="77777777" w:rsidR="005613FE" w:rsidRPr="003E754F" w:rsidRDefault="005613FE" w:rsidP="005613FE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5C8F71A" w14:textId="77777777" w:rsidR="005613FE" w:rsidRPr="003E754F" w:rsidRDefault="005613FE" w:rsidP="005613FE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14:paraId="29BC6635" w14:textId="77777777"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14:paraId="3BA9B6DA" w14:textId="77777777" w:rsidR="005613FE" w:rsidRPr="003E754F" w:rsidRDefault="005613FE" w:rsidP="005613FE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14:paraId="78D89A7D" w14:textId="77777777" w:rsidR="005613FE" w:rsidRPr="003E754F" w:rsidRDefault="005613FE" w:rsidP="005613FE">
      <w:pPr>
        <w:overflowPunct w:val="0"/>
        <w:adjustRightInd w:val="0"/>
        <w:snapToGrid w:val="0"/>
        <w:spacing w:before="12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內政部警政署（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月</w:t>
      </w:r>
      <w:r w:rsidRPr="003E754F">
        <w:rPr>
          <w:rFonts w:ascii="Times New Roman" w:eastAsia="標楷體" w:hAnsi="Times New Roman" w:cs="Times New Roman"/>
          <w:sz w:val="20"/>
        </w:rPr>
        <w:t>20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日）。</w:t>
      </w:r>
      <w:r w:rsidRPr="003E754F">
        <w:rPr>
          <w:rFonts w:ascii="Times New Roman" w:eastAsia="標楷體" w:hAnsi="Times New Roman" w:cs="Times New Roman"/>
          <w:sz w:val="20"/>
        </w:rPr>
        <w:t>93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年警政統計通報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。資料引自</w:t>
      </w:r>
      <w:r w:rsidRPr="003E754F">
        <w:rPr>
          <w:rFonts w:ascii="Times New Roman" w:eastAsia="標楷體" w:hAnsi="Times New Roman" w:cs="Times New Roman"/>
          <w:sz w:val="20"/>
        </w:rPr>
        <w:t>http://www.npa.gov.tw/ count/main.htm</w:t>
      </w:r>
    </w:p>
    <w:p w14:paraId="28ABB0B0" w14:textId="77777777"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2003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台灣極限運動場使用者動機與滿意度之相關研究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。中華民國大專院校九十二年度體育學術研討會，桃園縣，國立體育學院。</w:t>
      </w:r>
    </w:p>
    <w:p w14:paraId="5DA60C67" w14:textId="77777777"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張春興、林清山（</w:t>
      </w:r>
      <w:r w:rsidRPr="003E754F">
        <w:rPr>
          <w:rFonts w:ascii="Times New Roman" w:eastAsia="標楷體" w:hAnsi="Times New Roman" w:cs="Times New Roman"/>
          <w:sz w:val="20"/>
        </w:rPr>
        <w:t>1981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教育心理學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。台北市：東華書局。</w:t>
      </w:r>
    </w:p>
    <w:p w14:paraId="4636BBA9" w14:textId="77777777"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楊志顯（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）。我國大專院校體育教師專業進修需求、動機與阻礙因素之研究。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大專</w:t>
      </w:r>
      <w:proofErr w:type="gramStart"/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體育學刊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卷</w:t>
      </w:r>
      <w:r w:rsidRPr="003E754F">
        <w:rPr>
          <w:rFonts w:ascii="Times New Roman" w:eastAsia="標楷體" w:hAnsi="Times New Roman" w:cs="Times New Roman"/>
          <w:sz w:val="20"/>
        </w:rPr>
        <w:t>3</w:t>
      </w:r>
      <w:r w:rsidRPr="003E754F">
        <w:rPr>
          <w:rFonts w:ascii="Times New Roman" w:eastAsia="標楷體" w:hAnsi="Times New Roman" w:cs="Times New Roman"/>
          <w:sz w:val="20"/>
        </w:rPr>
        <w:t>期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2</w:t>
      </w:r>
      <w:r w:rsidRPr="003E754F">
        <w:rPr>
          <w:rFonts w:ascii="Times New Roman" w:eastAsia="標楷體" w:hAnsi="Times New Roman" w:cs="Times New Roman"/>
          <w:sz w:val="20"/>
        </w:rPr>
        <w:t>1-32</w:t>
      </w:r>
      <w:r w:rsidRPr="003E754F">
        <w:rPr>
          <w:rFonts w:ascii="Times New Roman" w:eastAsia="標楷體" w:hAnsi="Times New Roman" w:cs="Times New Roman"/>
          <w:sz w:val="20"/>
          <w:szCs w:val="20"/>
        </w:rPr>
        <w:t>頁。</w:t>
      </w:r>
    </w:p>
    <w:p w14:paraId="3CCA1FFB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學生手冊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1990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）。桃園縣：國立體育學院。</w:t>
      </w:r>
    </w:p>
    <w:p w14:paraId="3139B501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  <w:lang w:val="de-DE"/>
        </w:rPr>
        <w:t>B</w:t>
      </w:r>
      <w:r w:rsidRPr="003E754F">
        <w:rPr>
          <w:rFonts w:ascii="Times New Roman" w:eastAsia="標楷體" w:hAnsi="Times New Roman" w:cs="Times New Roman"/>
          <w:sz w:val="20"/>
        </w:rPr>
        <w:t>ecker, L. J., &amp; Seligman, C. (1981). Welcome to the energy crisis. Journal of Social Issues, 37(2), 1-7.</w:t>
      </w:r>
    </w:p>
    <w:p w14:paraId="0DE1B285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Berenson, M. L., Levine, D. M., &amp; Goldstein, M. (1983). Intermediate statistical methods and application: A computer approach. Englewood Cliffs, NJ: Prentice-Hall.</w:t>
      </w:r>
    </w:p>
    <w:p w14:paraId="268A52EA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Gurman, A. S., &amp; Kniskern, D. P. (1981). Family therapy outcome research: Knows and unknowns. In A. S. Gurman and D. P. Kniskern (Eds.), Handbook of family therapy (pp. 105-128). NY: Brunner.</w:t>
      </w:r>
    </w:p>
    <w:p w14:paraId="239B9022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Hilts, P. J. (1999, February 16). In forecasting their emotions, most people flunk out. New York Times. Retrieved November 21, 2000, from http://www.nytimes.com</w:t>
      </w:r>
    </w:p>
    <w:p w14:paraId="21F539E0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Publication Manual of the American Psychological Association (5th ed.) (2001). Washington, DC: American Psychological Association.</w:t>
      </w:r>
    </w:p>
    <w:p w14:paraId="57BA11D4" w14:textId="77777777"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  <w:sectPr w:rsidR="005613FE" w:rsidRPr="003E754F" w:rsidSect="006A7F48">
          <w:type w:val="continuous"/>
          <w:pgSz w:w="11906" w:h="16838"/>
          <w:pgMar w:top="1418" w:right="1418" w:bottom="1418" w:left="1418" w:header="851" w:footer="607" w:gutter="0"/>
          <w:cols w:num="2" w:space="567"/>
          <w:docGrid w:type="linesAndChars" w:linePitch="360"/>
        </w:sectPr>
      </w:pPr>
      <w:r w:rsidRPr="003E754F">
        <w:rPr>
          <w:rFonts w:ascii="Times New Roman" w:eastAsia="標楷體" w:hAnsi="Times New Roman" w:cs="Times New Roman"/>
          <w:sz w:val="20"/>
        </w:rPr>
        <w:t>Rocklin, T. R. (1989). Individual differences in item selection in computerized self-adapted testing. The Annual Meeting of the American Research Association, San Francisco, C</w:t>
      </w:r>
    </w:p>
    <w:p w14:paraId="184AC87C" w14:textId="18DC42EF" w:rsidR="003E754F" w:rsidRPr="003E754F" w:rsidRDefault="003E754F" w:rsidP="003E754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202</w:t>
      </w:r>
      <w:r w:rsidR="00926FBE">
        <w:rPr>
          <w:rFonts w:ascii="Times New Roman" w:eastAsia="標楷體" w:hAnsi="Times New Roman" w:cs="Times New Roman"/>
          <w:b/>
          <w:bCs/>
          <w:sz w:val="32"/>
          <w:szCs w:val="32"/>
        </w:rPr>
        <w:t>4</w:t>
      </w: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中華民國情境智能學會學生專題競賽</w:t>
      </w:r>
      <w:r w:rsidRPr="003E754F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延伸摘要</w:t>
      </w:r>
    </w:p>
    <w:p w14:paraId="07FA080E" w14:textId="77777777" w:rsidR="003E754F" w:rsidRPr="003E754F" w:rsidRDefault="003E754F" w:rsidP="003E754F">
      <w:pPr>
        <w:widowControl w:val="0"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</w:p>
    <w:p w14:paraId="1E13ADBF" w14:textId="77777777"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14:paraId="73FD35C0" w14:textId="77777777"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14:paraId="5403FDE3" w14:textId="77777777"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14:paraId="382FC01D" w14:textId="77777777" w:rsidR="003E754F" w:rsidRPr="003E754F" w:rsidRDefault="003E754F" w:rsidP="003E754F">
      <w:pPr>
        <w:rPr>
          <w:rFonts w:ascii="Times New Roman" w:eastAsia="標楷體" w:hAnsi="Times New Roman" w:cs="Times New Roman"/>
        </w:rPr>
      </w:pPr>
    </w:p>
    <w:p w14:paraId="1AE9D96D" w14:textId="77777777" w:rsidR="003E754F" w:rsidRPr="003E754F" w:rsidRDefault="003E754F" w:rsidP="003E754F">
      <w:pPr>
        <w:rPr>
          <w:rFonts w:ascii="Times New Roman" w:eastAsia="標楷體" w:hAnsi="Times New Roman" w:cs="Times New Roman"/>
        </w:rPr>
        <w:sectPr w:rsidR="003E754F" w:rsidRPr="003E754F" w:rsidSect="00866AD3">
          <w:headerReference w:type="default" r:id="rId11"/>
          <w:pgSz w:w="11906" w:h="16838"/>
          <w:pgMar w:top="1418" w:right="1418" w:bottom="1418" w:left="1418" w:header="851" w:footer="615" w:gutter="0"/>
          <w:cols w:space="425"/>
          <w:titlePg/>
          <w:docGrid w:type="linesAndChars" w:linePitch="360"/>
        </w:sectPr>
      </w:pPr>
    </w:p>
    <w:p w14:paraId="1846E99D" w14:textId="63FD36B9" w:rsidR="003E754F" w:rsidRPr="003E754F" w:rsidRDefault="003E754F" w:rsidP="003E754F">
      <w:pPr>
        <w:jc w:val="both"/>
        <w:rPr>
          <w:rFonts w:ascii="Times New Roman" w:eastAsia="標楷體" w:hAnsi="Times New Roman" w:cs="Times New Roman"/>
          <w:b/>
          <w:bCs/>
          <w:kern w:val="2"/>
          <w:sz w:val="20"/>
        </w:rPr>
      </w:pP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摘要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proofErr w:type="gramStart"/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—</w:t>
      </w:r>
      <w:proofErr w:type="gramEnd"/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本文件提供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="00926FBE" w:rsidRPr="003E754F">
        <w:rPr>
          <w:rFonts w:ascii="Times New Roman" w:eastAsia="標楷體" w:hAnsi="Times New Roman" w:cs="Times New Roman"/>
          <w:b/>
          <w:bCs/>
          <w:sz w:val="20"/>
        </w:rPr>
        <w:t>202</w:t>
      </w:r>
      <w:r w:rsidR="00926FBE">
        <w:rPr>
          <w:rFonts w:ascii="Times New Roman" w:eastAsia="標楷體" w:hAnsi="Times New Roman" w:cs="Times New Roman"/>
          <w:b/>
          <w:bCs/>
          <w:sz w:val="20"/>
        </w:rPr>
        <w:t>4</w:t>
      </w:r>
      <w:r w:rsidR="00FF2CE9">
        <w:rPr>
          <w:rFonts w:ascii="Times New Roman" w:eastAsia="標楷體" w:hAnsi="Times New Roman" w:cs="Times New Roman" w:hint="eastAsia"/>
          <w:b/>
          <w:bCs/>
          <w:sz w:val="20"/>
        </w:rPr>
        <w:t>年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中華民國情境智能學會學生專題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投稿者，準備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一頁中文延伸摘要論文時所需要的範本與指導方針。本段摘要文字應該使用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10pt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標楷體、粗體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字，長度不得超過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200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字。</w:t>
      </w:r>
    </w:p>
    <w:p w14:paraId="737CFCA8" w14:textId="77777777" w:rsidR="003E754F" w:rsidRPr="003E754F" w:rsidRDefault="003E754F" w:rsidP="003E754F">
      <w:pPr>
        <w:rPr>
          <w:rFonts w:ascii="Times New Roman" w:eastAsia="標楷體" w:hAnsi="Times New Roman" w:cs="Times New Roman"/>
          <w:b/>
          <w:bCs/>
          <w:kern w:val="2"/>
          <w:sz w:val="20"/>
        </w:rPr>
      </w:pPr>
    </w:p>
    <w:p w14:paraId="1CF5A3F5" w14:textId="77777777"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b/>
          <w:bCs/>
        </w:rPr>
      </w:pPr>
      <w:r w:rsidRPr="003E754F">
        <w:rPr>
          <w:rFonts w:ascii="Times New Roman" w:eastAsia="標楷體" w:hAnsi="Times New Roman" w:cs="Times New Roman"/>
          <w:b/>
          <w:bCs/>
        </w:rPr>
        <w:t>研究背景</w:t>
      </w:r>
    </w:p>
    <w:p w14:paraId="169FA946" w14:textId="77777777"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延伸摘要僅限</w:t>
      </w:r>
      <w:r w:rsidRPr="003E754F">
        <w:rPr>
          <w:rFonts w:ascii="Times New Roman" w:eastAsia="標楷體" w:hAnsi="Times New Roman" w:cs="Times New Roman"/>
          <w:sz w:val="20"/>
        </w:rPr>
        <w:t>1~2</w:t>
      </w:r>
      <w:r w:rsidRPr="003E754F">
        <w:rPr>
          <w:rFonts w:ascii="Times New Roman" w:eastAsia="標楷體" w:hAnsi="Times New Roman" w:cs="Times New Roman"/>
          <w:sz w:val="20"/>
        </w:rPr>
        <w:t>頁之內，其中包括全部的文字，圖片，表格、和參考資料。報告內容：前言、研究方法、結果與討論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14:paraId="062DAFE9" w14:textId="77777777"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，文章之研究題目與作者不分欄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內文分兩欄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14:paraId="21C22A14" w14:textId="77777777"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超過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頁者，請於每頁下方插入頁碼置中。全文文章請以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14:paraId="30D51017" w14:textId="77777777"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14:paraId="78D71F7D" w14:textId="77777777"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研究方法</w:t>
      </w:r>
    </w:p>
    <w:p w14:paraId="6FDFF625" w14:textId="77777777"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14:paraId="7DF2CD78" w14:textId="77777777"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主標題應與</w:t>
      </w:r>
      <w:r w:rsidRPr="003E754F">
        <w:rPr>
          <w:rFonts w:ascii="Times New Roman" w:eastAsia="標楷體" w:hAnsi="Times New Roman" w:cs="Times New Roman"/>
          <w:sz w:val="20"/>
        </w:rPr>
        <w:t>前一段落間隔</w:t>
      </w:r>
      <w:r w:rsidRPr="003E754F">
        <w:rPr>
          <w:rFonts w:ascii="Times New Roman" w:eastAsia="標楷體" w:hAnsi="Times New Roman" w:cs="Times New Roman"/>
          <w:sz w:val="20"/>
          <w:szCs w:val="20"/>
        </w:rPr>
        <w:t>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14:paraId="66C16150" w14:textId="77777777"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14:paraId="23BF297C" w14:textId="77777777"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結果與建議</w:t>
      </w:r>
    </w:p>
    <w:p w14:paraId="77A73157" w14:textId="77777777"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若圖較大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以單欄編排。</w:t>
      </w:r>
    </w:p>
    <w:p w14:paraId="641CD8C1" w14:textId="77777777" w:rsidR="003E754F" w:rsidRPr="003E754F" w:rsidRDefault="003E754F" w:rsidP="003E754F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14:paraId="41B45195" w14:textId="1F8B6CB6" w:rsidR="003E754F" w:rsidRPr="003E754F" w:rsidRDefault="008731FC" w:rsidP="003E754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7DC7B29" wp14:editId="42D652E4">
            <wp:extent cx="2744470" cy="965670"/>
            <wp:effectExtent l="0" t="0" r="0" b="6350"/>
            <wp:docPr id="1294195296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95296" name="圖片 1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96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AA96E" w14:textId="77777777"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14:paraId="5732B4CE" w14:textId="77777777"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靠下，若表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比較大時以單欄編排，表內容須有外框。</w:t>
      </w:r>
    </w:p>
    <w:p w14:paraId="4F4F267D" w14:textId="77777777" w:rsidR="003E754F" w:rsidRPr="003E754F" w:rsidRDefault="003E754F" w:rsidP="003E754F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14:paraId="2A847994" w14:textId="77777777"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14:paraId="3738F962" w14:textId="77777777"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14:paraId="1FC3FD8B" w14:textId="77777777"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3CE28846" w14:textId="77777777"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</w:p>
    <w:p w14:paraId="5992C9E8" w14:textId="77777777" w:rsidR="003E754F" w:rsidRDefault="003E754F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6F58B95F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39CC6786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71AC5CD0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7C718F4B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2B933AA4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4A3D6BEF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31629F2B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2F810B51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049BDBFA" w14:textId="77777777"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14:paraId="58DF4189" w14:textId="77777777" w:rsidR="00C6387E" w:rsidRPr="003E754F" w:rsidRDefault="00C6387E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sectPr w:rsidR="00C6387E" w:rsidRPr="003E754F" w:rsidSect="006B1EAD">
      <w:type w:val="continuous"/>
      <w:pgSz w:w="11906" w:h="16838"/>
      <w:pgMar w:top="1418" w:right="1418" w:bottom="1418" w:left="1418" w:header="851" w:footer="615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AC12" w14:textId="77777777" w:rsidR="00BD4810" w:rsidRDefault="00BD4810" w:rsidP="005613FE">
      <w:r>
        <w:separator/>
      </w:r>
    </w:p>
  </w:endnote>
  <w:endnote w:type="continuationSeparator" w:id="0">
    <w:p w14:paraId="3D226711" w14:textId="77777777" w:rsidR="00BD4810" w:rsidRDefault="00BD4810" w:rsidP="005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1B6F3" w14:textId="77777777" w:rsidR="00BD4810" w:rsidRDefault="00BD4810" w:rsidP="005613FE">
      <w:r>
        <w:separator/>
      </w:r>
    </w:p>
  </w:footnote>
  <w:footnote w:type="continuationSeparator" w:id="0">
    <w:p w14:paraId="663846D1" w14:textId="77777777" w:rsidR="00BD4810" w:rsidRDefault="00BD4810" w:rsidP="005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B5CF" w14:textId="77777777" w:rsidR="00F24826" w:rsidRPr="006A7F48" w:rsidRDefault="00F24826" w:rsidP="006A7F48">
    <w:pPr>
      <w:adjustRightInd w:val="0"/>
      <w:rPr>
        <w:rFonts w:ascii="標楷體" w:eastAsia="標楷體" w:hAnsi="標楷體"/>
        <w:b/>
        <w:sz w:val="28"/>
        <w:szCs w:val="28"/>
        <w:shd w:val="clear" w:color="auto" w:fill="E7E6E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077D" w14:textId="77777777" w:rsidR="00822FB7" w:rsidRDefault="003E754F">
    <w:r w:rsidRPr="003527E4">
      <w:rPr>
        <w:rFonts w:eastAsia="標楷體" w:hint="eastAsia"/>
        <w:b/>
        <w:bCs/>
        <w:sz w:val="28"/>
        <w:szCs w:val="40"/>
        <w:shd w:val="clear" w:color="auto" w:fill="CCCCCC"/>
      </w:rPr>
      <w:t>附件</w:t>
    </w:r>
    <w:r>
      <w:rPr>
        <w:rFonts w:eastAsia="標楷體" w:hint="eastAsia"/>
        <w:b/>
        <w:bCs/>
        <w:sz w:val="28"/>
        <w:szCs w:val="40"/>
        <w:shd w:val="clear" w:color="auto" w:fill="CCCCCC"/>
      </w:rPr>
      <w:t>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3B6F"/>
    <w:multiLevelType w:val="multilevel"/>
    <w:tmpl w:val="8F5A05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764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FE"/>
    <w:rsid w:val="00046BE7"/>
    <w:rsid w:val="000C2878"/>
    <w:rsid w:val="00182058"/>
    <w:rsid w:val="001B16FA"/>
    <w:rsid w:val="001F53B4"/>
    <w:rsid w:val="003E754F"/>
    <w:rsid w:val="003E7DA2"/>
    <w:rsid w:val="003F63F1"/>
    <w:rsid w:val="004D00A0"/>
    <w:rsid w:val="00554E02"/>
    <w:rsid w:val="005613FE"/>
    <w:rsid w:val="00627FE4"/>
    <w:rsid w:val="006E74E9"/>
    <w:rsid w:val="007717DE"/>
    <w:rsid w:val="007D38B1"/>
    <w:rsid w:val="00822FB7"/>
    <w:rsid w:val="008731FC"/>
    <w:rsid w:val="00883CD7"/>
    <w:rsid w:val="00901D00"/>
    <w:rsid w:val="00926FBE"/>
    <w:rsid w:val="00983101"/>
    <w:rsid w:val="00A62F69"/>
    <w:rsid w:val="00AB3C75"/>
    <w:rsid w:val="00AC7FFA"/>
    <w:rsid w:val="00BD4810"/>
    <w:rsid w:val="00BE6393"/>
    <w:rsid w:val="00C6387E"/>
    <w:rsid w:val="00CC6134"/>
    <w:rsid w:val="00CC715F"/>
    <w:rsid w:val="00CF068E"/>
    <w:rsid w:val="00DD0579"/>
    <w:rsid w:val="00EA1B03"/>
    <w:rsid w:val="00F04060"/>
    <w:rsid w:val="00F20BC0"/>
    <w:rsid w:val="00F24826"/>
    <w:rsid w:val="00F81E84"/>
    <w:rsid w:val="00FD73B4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7C83F"/>
  <w15:chartTrackingRefBased/>
  <w15:docId w15:val="{10463FED-137C-4A79-B7BA-4D9A563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Revision"/>
    <w:hidden/>
    <w:uiPriority w:val="99"/>
    <w:semiHidden/>
    <w:rsid w:val="007717DE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mcchiu</dc:creator>
  <cp:keywords/>
  <dc:description/>
  <cp:lastModifiedBy>Ou Wilson</cp:lastModifiedBy>
  <cp:revision>3</cp:revision>
  <dcterms:created xsi:type="dcterms:W3CDTF">2024-09-22T09:33:00Z</dcterms:created>
  <dcterms:modified xsi:type="dcterms:W3CDTF">2024-09-24T05:43:00Z</dcterms:modified>
</cp:coreProperties>
</file>